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B40538" w14:textId="77777777" w:rsidR="008A06EB" w:rsidRPr="000815E3" w:rsidRDefault="0050048A" w:rsidP="00FC3E9A">
      <w:pPr>
        <w:pStyle w:val="Nadpis1"/>
        <w:jc w:val="center"/>
        <w:rPr>
          <w:b/>
          <w:bCs/>
          <w:color w:val="000000" w:themeColor="text1"/>
        </w:rPr>
      </w:pPr>
      <w:proofErr w:type="spellStart"/>
      <w:r w:rsidRPr="000815E3">
        <w:rPr>
          <w:b/>
          <w:bCs/>
          <w:color w:val="000000" w:themeColor="text1"/>
        </w:rPr>
        <w:t>Jika</w:t>
      </w:r>
      <w:proofErr w:type="spellEnd"/>
      <w:r w:rsidRPr="000815E3">
        <w:rPr>
          <w:b/>
          <w:bCs/>
          <w:color w:val="000000" w:themeColor="text1"/>
        </w:rPr>
        <w:t xml:space="preserve">: </w:t>
      </w:r>
      <w:r w:rsidR="008E34F1">
        <w:rPr>
          <w:b/>
          <w:bCs/>
          <w:color w:val="000000" w:themeColor="text1"/>
        </w:rPr>
        <w:t>Baterie a sprchové</w:t>
      </w:r>
      <w:r w:rsidR="000815E3" w:rsidRPr="000815E3">
        <w:rPr>
          <w:b/>
          <w:bCs/>
          <w:color w:val="000000" w:themeColor="text1"/>
        </w:rPr>
        <w:t xml:space="preserve"> příslušenství pro skvělý relaxační zážitek</w:t>
      </w:r>
    </w:p>
    <w:p w14:paraId="0D392750" w14:textId="77777777" w:rsidR="0050048A" w:rsidRDefault="0050048A" w:rsidP="008A06EB"/>
    <w:p w14:paraId="64A5E61A" w14:textId="267C0C44" w:rsidR="00C11F38" w:rsidRDefault="009F694A" w:rsidP="000815E3">
      <w:pPr>
        <w:jc w:val="both"/>
      </w:pPr>
      <w:r>
        <w:t>30</w:t>
      </w:r>
      <w:r w:rsidR="00FC3E9A">
        <w:t xml:space="preserve">. dubna 2020 – </w:t>
      </w:r>
      <w:r w:rsidR="0050048A" w:rsidRPr="00FC3E9A">
        <w:rPr>
          <w:b/>
          <w:bCs/>
        </w:rPr>
        <w:t>Postát si ve sprše, relaxovat pod tekoucí vodou a zapomenout na stres všedních dní. Kdo by tyto chvilky v koupelně neměl rád. Aby se horká nebo naopak osvěžující sprcha stala příjemným zážitkem, na který se po celém dni těšíte, nestačí přitom jen vybrat ten správný sprchový kout. Důležitou roli hraj</w:t>
      </w:r>
      <w:r w:rsidR="00450733">
        <w:rPr>
          <w:b/>
          <w:bCs/>
        </w:rPr>
        <w:t>í</w:t>
      </w:r>
      <w:r w:rsidR="0050048A" w:rsidRPr="00FC3E9A">
        <w:rPr>
          <w:b/>
          <w:bCs/>
        </w:rPr>
        <w:t xml:space="preserve"> i</w:t>
      </w:r>
      <w:r w:rsidR="00450733">
        <w:rPr>
          <w:b/>
          <w:bCs/>
        </w:rPr>
        <w:t xml:space="preserve"> baterie a</w:t>
      </w:r>
      <w:r w:rsidR="0050048A" w:rsidRPr="00FC3E9A">
        <w:rPr>
          <w:b/>
          <w:bCs/>
        </w:rPr>
        <w:t xml:space="preserve"> další sprchové příslušenství jako sprchové hlavice nebo sprchové sloupy. Vedle jejich praktických výhod navíc mohou být také tím drobným detailem, který vaši koupelnu dotáhne k dokonalosti. Máme proto pro vás několik</w:t>
      </w:r>
      <w:r w:rsidR="000815E3" w:rsidRPr="00FC3E9A">
        <w:rPr>
          <w:b/>
          <w:bCs/>
        </w:rPr>
        <w:t xml:space="preserve"> tipů, na co při výběru nezapomenout a na co se zaměřit.</w:t>
      </w:r>
      <w:r w:rsidR="0050048A">
        <w:t xml:space="preserve"> </w:t>
      </w:r>
    </w:p>
    <w:p w14:paraId="4B795C92" w14:textId="77777777" w:rsidR="00C07835" w:rsidRDefault="00C11F38" w:rsidP="000815E3">
      <w:pPr>
        <w:jc w:val="both"/>
      </w:pPr>
      <w:r>
        <w:t xml:space="preserve">Při </w:t>
      </w:r>
      <w:r w:rsidR="00082F59">
        <w:t>výběru</w:t>
      </w:r>
      <w:r>
        <w:t xml:space="preserve"> </w:t>
      </w:r>
      <w:r w:rsidR="008E34F1">
        <w:t>baterií</w:t>
      </w:r>
      <w:r>
        <w:t xml:space="preserve"> máte celou řadu variant, mezi kterými je třeba se rozhodnout. </w:t>
      </w:r>
      <w:r w:rsidR="008E34F1">
        <w:t>V</w:t>
      </w:r>
      <w:r>
        <w:t>olit</w:t>
      </w:r>
      <w:r w:rsidR="008E34F1">
        <w:t xml:space="preserve"> můžete</w:t>
      </w:r>
      <w:r>
        <w:t xml:space="preserve"> ze stylových kohoutkových, pákových a moderních termostatických. Vedle designu, který by měl korespondovat s celkovým pojetím koupelny, byste měli sledovat také použité technologie, které pomáhají s úsporou vody, prodlužují životnost baterií a také zvyšují komfort při sprchování. Pohodlí při sprchování zvyšují také </w:t>
      </w:r>
      <w:proofErr w:type="spellStart"/>
      <w:r>
        <w:t>podomítkové</w:t>
      </w:r>
      <w:proofErr w:type="spellEnd"/>
      <w:r>
        <w:t xml:space="preserve"> baterie, které šetří cenné centimetry a vy si tak můžete užít větší svobodu pohybu. „Podle průzkumu značky </w:t>
      </w:r>
      <w:proofErr w:type="spellStart"/>
      <w:r>
        <w:t>Jika</w:t>
      </w:r>
      <w:proofErr w:type="spellEnd"/>
      <w:r>
        <w:t xml:space="preserve"> Češi stále upřednostňují spíše </w:t>
      </w:r>
      <w:proofErr w:type="spellStart"/>
      <w:r>
        <w:t>nadomítkové</w:t>
      </w:r>
      <w:proofErr w:type="spellEnd"/>
      <w:r>
        <w:t xml:space="preserve"> baterie. Důvodem může být představa složitější instalace v případě </w:t>
      </w:r>
      <w:proofErr w:type="spellStart"/>
      <w:r>
        <w:t>podomítkových</w:t>
      </w:r>
      <w:proofErr w:type="spellEnd"/>
      <w:r>
        <w:t xml:space="preserve">. Té se ale není třeba obávat. Vedle praktičnosti navíc </w:t>
      </w:r>
      <w:proofErr w:type="spellStart"/>
      <w:r>
        <w:t>podomítkové</w:t>
      </w:r>
      <w:proofErr w:type="spellEnd"/>
      <w:r>
        <w:t xml:space="preserve"> baterie působí elegantněji,“ uvádí Ingrid Hubáček, marketingová manažerka společnosti </w:t>
      </w:r>
      <w:proofErr w:type="spellStart"/>
      <w:r>
        <w:t>Laufen</w:t>
      </w:r>
      <w:proofErr w:type="spellEnd"/>
      <w:r>
        <w:t xml:space="preserve"> CZ</w:t>
      </w:r>
      <w:r w:rsidR="00311387">
        <w:t>,</w:t>
      </w:r>
      <w:r>
        <w:t xml:space="preserve"> pod níž značka </w:t>
      </w:r>
      <w:proofErr w:type="spellStart"/>
      <w:r>
        <w:t>Jika</w:t>
      </w:r>
      <w:proofErr w:type="spellEnd"/>
      <w:r>
        <w:t xml:space="preserve"> spadá. </w:t>
      </w:r>
    </w:p>
    <w:p w14:paraId="09E120D0" w14:textId="10A3D8CD" w:rsidR="00C07835" w:rsidRPr="008E34F1" w:rsidRDefault="00C07835" w:rsidP="000815E3">
      <w:pPr>
        <w:jc w:val="both"/>
        <w:rPr>
          <w:b/>
          <w:bCs/>
          <w:i/>
          <w:iCs/>
          <w:sz w:val="20"/>
          <w:szCs w:val="20"/>
          <w:u w:val="single"/>
        </w:rPr>
      </w:pPr>
      <w:r w:rsidRPr="008E34F1">
        <w:rPr>
          <w:b/>
          <w:bCs/>
          <w:sz w:val="20"/>
          <w:szCs w:val="20"/>
          <w:u w:val="single"/>
        </w:rPr>
        <w:t xml:space="preserve">Tip značky </w:t>
      </w:r>
      <w:proofErr w:type="spellStart"/>
      <w:r w:rsidRPr="008E34F1">
        <w:rPr>
          <w:b/>
          <w:bCs/>
          <w:sz w:val="20"/>
          <w:szCs w:val="20"/>
          <w:u w:val="single"/>
        </w:rPr>
        <w:t>Jika</w:t>
      </w:r>
      <w:proofErr w:type="spellEnd"/>
      <w:r w:rsidRPr="008E34F1">
        <w:rPr>
          <w:b/>
          <w:bCs/>
          <w:sz w:val="20"/>
          <w:szCs w:val="20"/>
          <w:u w:val="single"/>
        </w:rPr>
        <w:t>:</w:t>
      </w:r>
    </w:p>
    <w:p w14:paraId="1CB481E3" w14:textId="2BEC39E4" w:rsidR="00C07835" w:rsidRPr="008E34F1" w:rsidRDefault="0080307B" w:rsidP="000815E3">
      <w:pPr>
        <w:jc w:val="both"/>
        <w:rPr>
          <w:sz w:val="20"/>
          <w:szCs w:val="20"/>
        </w:rPr>
      </w:pPr>
      <w:r w:rsidRPr="008E34F1">
        <w:rPr>
          <w:noProof/>
          <w:sz w:val="20"/>
          <w:szCs w:val="20"/>
          <w:lang w:eastAsia="cs-CZ"/>
        </w:rPr>
        <w:drawing>
          <wp:anchor distT="0" distB="0" distL="114300" distR="114300" simplePos="0" relativeHeight="251658240" behindDoc="0" locked="0" layoutInCell="1" allowOverlap="1" wp14:anchorId="7F5F8749" wp14:editId="758420AC">
            <wp:simplePos x="0" y="0"/>
            <wp:positionH relativeFrom="margin">
              <wp:posOffset>866775</wp:posOffset>
            </wp:positionH>
            <wp:positionV relativeFrom="paragraph">
              <wp:posOffset>558800</wp:posOffset>
            </wp:positionV>
            <wp:extent cx="590550" cy="698500"/>
            <wp:effectExtent l="0" t="0" r="0" b="6350"/>
            <wp:wrapSquare wrapText="bothSides"/>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590550" cy="698500"/>
                    </a:xfrm>
                    <a:prstGeom prst="rect">
                      <a:avLst/>
                    </a:prstGeom>
                  </pic:spPr>
                </pic:pic>
              </a:graphicData>
            </a:graphic>
            <wp14:sizeRelH relativeFrom="page">
              <wp14:pctWidth>0</wp14:pctWidth>
            </wp14:sizeRelH>
            <wp14:sizeRelV relativeFrom="page">
              <wp14:pctHeight>0</wp14:pctHeight>
            </wp14:sizeRelV>
          </wp:anchor>
        </w:drawing>
      </w:r>
      <w:r w:rsidRPr="008E34F1">
        <w:rPr>
          <w:noProof/>
          <w:sz w:val="20"/>
          <w:szCs w:val="20"/>
          <w:lang w:eastAsia="cs-CZ"/>
        </w:rPr>
        <w:drawing>
          <wp:anchor distT="0" distB="0" distL="114300" distR="114300" simplePos="0" relativeHeight="251659264" behindDoc="0" locked="0" layoutInCell="1" allowOverlap="1" wp14:anchorId="41F5DC3A" wp14:editId="4A1AFD0C">
            <wp:simplePos x="0" y="0"/>
            <wp:positionH relativeFrom="margin">
              <wp:posOffset>-133350</wp:posOffset>
            </wp:positionH>
            <wp:positionV relativeFrom="paragraph">
              <wp:posOffset>60325</wp:posOffset>
            </wp:positionV>
            <wp:extent cx="990600" cy="850900"/>
            <wp:effectExtent l="0" t="0" r="0" b="6350"/>
            <wp:wrapSquare wrapText="bothSides"/>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990600" cy="850900"/>
                    </a:xfrm>
                    <a:prstGeom prst="rect">
                      <a:avLst/>
                    </a:prstGeom>
                  </pic:spPr>
                </pic:pic>
              </a:graphicData>
            </a:graphic>
            <wp14:sizeRelH relativeFrom="page">
              <wp14:pctWidth>0</wp14:pctWidth>
            </wp14:sizeRelH>
            <wp14:sizeRelV relativeFrom="page">
              <wp14:pctHeight>0</wp14:pctHeight>
            </wp14:sizeRelV>
          </wp:anchor>
        </w:drawing>
      </w:r>
      <w:r>
        <w:rPr>
          <w:noProof/>
          <w:lang w:eastAsia="cs-CZ"/>
        </w:rPr>
        <w:drawing>
          <wp:anchor distT="0" distB="0" distL="114300" distR="114300" simplePos="0" relativeHeight="251670528" behindDoc="0" locked="0" layoutInCell="1" allowOverlap="1" wp14:anchorId="1833B6EF" wp14:editId="4856DAA7">
            <wp:simplePos x="0" y="0"/>
            <wp:positionH relativeFrom="column">
              <wp:posOffset>4034155</wp:posOffset>
            </wp:positionH>
            <wp:positionV relativeFrom="paragraph">
              <wp:posOffset>159385</wp:posOffset>
            </wp:positionV>
            <wp:extent cx="1744517" cy="1162050"/>
            <wp:effectExtent l="0" t="0" r="8255" b="0"/>
            <wp:wrapSquare wrapText="bothSides"/>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44517"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00C07835" w:rsidRPr="008E34F1">
        <w:rPr>
          <w:sz w:val="20"/>
          <w:szCs w:val="20"/>
        </w:rPr>
        <w:t xml:space="preserve">Baterie ze série </w:t>
      </w:r>
      <w:proofErr w:type="spellStart"/>
      <w:r w:rsidR="00C07835" w:rsidRPr="008E34F1">
        <w:rPr>
          <w:sz w:val="20"/>
          <w:szCs w:val="20"/>
        </w:rPr>
        <w:t>Cubito</w:t>
      </w:r>
      <w:proofErr w:type="spellEnd"/>
      <w:r w:rsidR="00C07835" w:rsidRPr="008E34F1">
        <w:rPr>
          <w:sz w:val="20"/>
          <w:szCs w:val="20"/>
        </w:rPr>
        <w:t xml:space="preserve">-N vynikají atraktivním a nadčasovým designem. K dostání je klasická nástěnná páková baterie nebo </w:t>
      </w:r>
      <w:proofErr w:type="spellStart"/>
      <w:r w:rsidR="00C07835" w:rsidRPr="008E34F1">
        <w:rPr>
          <w:sz w:val="20"/>
          <w:szCs w:val="20"/>
        </w:rPr>
        <w:t>podomítková</w:t>
      </w:r>
      <w:proofErr w:type="spellEnd"/>
      <w:r w:rsidR="00C07835" w:rsidRPr="008E34F1">
        <w:rPr>
          <w:sz w:val="20"/>
          <w:szCs w:val="20"/>
        </w:rPr>
        <w:t xml:space="preserve"> baterie. Obě lze vhodně kombinovat s dalším sprchovým příslušenstvím </w:t>
      </w:r>
      <w:proofErr w:type="spellStart"/>
      <w:r w:rsidR="00C07835" w:rsidRPr="008E34F1">
        <w:rPr>
          <w:sz w:val="20"/>
          <w:szCs w:val="20"/>
        </w:rPr>
        <w:t>Cubito</w:t>
      </w:r>
      <w:proofErr w:type="spellEnd"/>
      <w:r w:rsidR="00C07835" w:rsidRPr="008E34F1">
        <w:rPr>
          <w:sz w:val="20"/>
          <w:szCs w:val="20"/>
        </w:rPr>
        <w:t>-N.</w:t>
      </w:r>
    </w:p>
    <w:p w14:paraId="53E7AF64" w14:textId="2CCD8620" w:rsidR="008E34F1" w:rsidRDefault="008E34F1" w:rsidP="000815E3">
      <w:pPr>
        <w:jc w:val="both"/>
      </w:pPr>
    </w:p>
    <w:p w14:paraId="7AFC82DB" w14:textId="2075B4A6" w:rsidR="0080307B" w:rsidRDefault="0080307B" w:rsidP="000815E3">
      <w:pPr>
        <w:jc w:val="both"/>
      </w:pPr>
    </w:p>
    <w:p w14:paraId="5EA00F75" w14:textId="77777777" w:rsidR="0080307B" w:rsidRDefault="0080307B" w:rsidP="000815E3">
      <w:pPr>
        <w:jc w:val="both"/>
      </w:pPr>
    </w:p>
    <w:p w14:paraId="13856E81" w14:textId="77777777" w:rsidR="008E34F1" w:rsidRPr="00C53805" w:rsidRDefault="00C53805" w:rsidP="000815E3">
      <w:pPr>
        <w:jc w:val="both"/>
        <w:rPr>
          <w:sz w:val="20"/>
          <w:szCs w:val="20"/>
        </w:rPr>
      </w:pPr>
      <w:r w:rsidRPr="00C53805">
        <w:rPr>
          <w:sz w:val="20"/>
          <w:szCs w:val="20"/>
        </w:rPr>
        <w:t xml:space="preserve">Výhodou termostatických baterií je prakticky okamžité nastavení vody na požadovanou teplotu. Termostatická baterie </w:t>
      </w:r>
      <w:proofErr w:type="spellStart"/>
      <w:r w:rsidRPr="00C53805">
        <w:rPr>
          <w:sz w:val="20"/>
          <w:szCs w:val="20"/>
        </w:rPr>
        <w:t>Deep</w:t>
      </w:r>
      <w:proofErr w:type="spellEnd"/>
      <w:r w:rsidRPr="00C53805">
        <w:rPr>
          <w:sz w:val="20"/>
          <w:szCs w:val="20"/>
        </w:rPr>
        <w:t xml:space="preserve"> by </w:t>
      </w:r>
      <w:proofErr w:type="spellStart"/>
      <w:r w:rsidRPr="00C53805">
        <w:rPr>
          <w:sz w:val="20"/>
          <w:szCs w:val="20"/>
        </w:rPr>
        <w:t>Jika</w:t>
      </w:r>
      <w:proofErr w:type="spellEnd"/>
      <w:r w:rsidRPr="00C53805">
        <w:rPr>
          <w:sz w:val="20"/>
          <w:szCs w:val="20"/>
        </w:rPr>
        <w:t xml:space="preserve"> navíc disponuje termostatem s funkcí </w:t>
      </w:r>
      <w:proofErr w:type="spellStart"/>
      <w:r w:rsidRPr="00C53805">
        <w:rPr>
          <w:sz w:val="20"/>
          <w:szCs w:val="20"/>
        </w:rPr>
        <w:t>Safety</w:t>
      </w:r>
      <w:proofErr w:type="spellEnd"/>
      <w:r w:rsidRPr="00C53805">
        <w:rPr>
          <w:sz w:val="20"/>
          <w:szCs w:val="20"/>
        </w:rPr>
        <w:t xml:space="preserve"> stop, který zajišťuje stálou, nekolísající teplotu nastavené vody a zaručuje, že se během sprchování neopařít</w:t>
      </w:r>
      <w:r w:rsidR="00082F59">
        <w:rPr>
          <w:sz w:val="20"/>
          <w:szCs w:val="20"/>
        </w:rPr>
        <w:t>e</w:t>
      </w:r>
      <w:r w:rsidRPr="00C53805">
        <w:rPr>
          <w:sz w:val="20"/>
          <w:szCs w:val="20"/>
        </w:rPr>
        <w:t xml:space="preserve">. Prostřednictvím tlačítka </w:t>
      </w:r>
      <w:proofErr w:type="spellStart"/>
      <w:r w:rsidRPr="00C53805">
        <w:rPr>
          <w:sz w:val="20"/>
          <w:szCs w:val="20"/>
        </w:rPr>
        <w:t>Eco</w:t>
      </w:r>
      <w:proofErr w:type="spellEnd"/>
      <w:r w:rsidRPr="00C53805">
        <w:rPr>
          <w:sz w:val="20"/>
          <w:szCs w:val="20"/>
        </w:rPr>
        <w:t xml:space="preserve"> stop navíc můžete regulovat průtok vody</w:t>
      </w:r>
      <w:r w:rsidR="00082F59">
        <w:rPr>
          <w:sz w:val="20"/>
          <w:szCs w:val="20"/>
        </w:rPr>
        <w:t xml:space="preserve"> a</w:t>
      </w:r>
      <w:r w:rsidRPr="00C53805">
        <w:rPr>
          <w:sz w:val="20"/>
          <w:szCs w:val="20"/>
        </w:rPr>
        <w:t xml:space="preserve"> uspořit až 50 %. </w:t>
      </w:r>
      <w:r w:rsidR="008E34F1" w:rsidRPr="00C53805">
        <w:rPr>
          <w:noProof/>
          <w:sz w:val="20"/>
          <w:szCs w:val="20"/>
          <w:lang w:eastAsia="cs-CZ"/>
        </w:rPr>
        <w:drawing>
          <wp:anchor distT="0" distB="0" distL="114300" distR="114300" simplePos="0" relativeHeight="251660288" behindDoc="0" locked="0" layoutInCell="1" allowOverlap="1" wp14:anchorId="16FA2E8D" wp14:editId="16D892DE">
            <wp:simplePos x="0" y="0"/>
            <wp:positionH relativeFrom="column">
              <wp:posOffset>-4445</wp:posOffset>
            </wp:positionH>
            <wp:positionV relativeFrom="paragraph">
              <wp:posOffset>3810</wp:posOffset>
            </wp:positionV>
            <wp:extent cx="1129856" cy="695325"/>
            <wp:effectExtent l="0" t="0" r="0" b="0"/>
            <wp:wrapSquare wrapText="bothSides"/>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29856" cy="695325"/>
                    </a:xfrm>
                    <a:prstGeom prst="rect">
                      <a:avLst/>
                    </a:prstGeom>
                  </pic:spPr>
                </pic:pic>
              </a:graphicData>
            </a:graphic>
            <wp14:sizeRelH relativeFrom="page">
              <wp14:pctWidth>0</wp14:pctWidth>
            </wp14:sizeRelH>
            <wp14:sizeRelV relativeFrom="page">
              <wp14:pctHeight>0</wp14:pctHeight>
            </wp14:sizeRelV>
          </wp:anchor>
        </w:drawing>
      </w:r>
    </w:p>
    <w:p w14:paraId="00ED040A" w14:textId="77777777" w:rsidR="00C07835" w:rsidRDefault="008E34F1" w:rsidP="000815E3">
      <w:pPr>
        <w:jc w:val="both"/>
      </w:pPr>
      <w:r>
        <w:t xml:space="preserve">  </w:t>
      </w:r>
    </w:p>
    <w:p w14:paraId="1FC09773" w14:textId="68788C74" w:rsidR="00311387" w:rsidRDefault="00311387" w:rsidP="000815E3">
      <w:pPr>
        <w:jc w:val="both"/>
      </w:pPr>
      <w:r>
        <w:t>Klasickým dilematem</w:t>
      </w:r>
      <w:r w:rsidR="008E34F1">
        <w:t xml:space="preserve"> při výběru sprchového příslušenství</w:t>
      </w:r>
      <w:r>
        <w:t xml:space="preserve"> je, zda zvolit hlavovou nebo ruční sprchu. </w:t>
      </w:r>
      <w:r w:rsidR="008F3344" w:rsidRPr="008F3344">
        <w:t>Ideální</w:t>
      </w:r>
      <w:r w:rsidR="006624BA">
        <w:t xml:space="preserve"> </w:t>
      </w:r>
      <w:r>
        <w:t>variantou je jejich kombinace. Díky hlavové sprše si můžete ve chvílích, kdy máte čas a chuť, užívat sprchování naplno</w:t>
      </w:r>
      <w:r w:rsidR="002D08EF">
        <w:t>.</w:t>
      </w:r>
      <w:r>
        <w:t xml:space="preserve"> </w:t>
      </w:r>
      <w:r w:rsidR="002D08EF">
        <w:t>R</w:t>
      </w:r>
      <w:r>
        <w:t>uční sprcha zase zajistí pohodlnou očistu ve chvílích, kdy si například nechcete namočit vlasy. Průzkum</w:t>
      </w:r>
      <w:r w:rsidR="00421512">
        <w:t>y</w:t>
      </w:r>
      <w:r>
        <w:t xml:space="preserve"> značky </w:t>
      </w:r>
      <w:proofErr w:type="spellStart"/>
      <w:r>
        <w:t>Jika</w:t>
      </w:r>
      <w:proofErr w:type="spellEnd"/>
      <w:r>
        <w:t xml:space="preserve"> pak potvrzují, že většina lidí preferuje kombinaci hlavové a ruční sprchy, ačkoliv v praxi tu hlavovou používají o poznání méně.</w:t>
      </w:r>
    </w:p>
    <w:p w14:paraId="207F765B" w14:textId="77777777" w:rsidR="0080307B" w:rsidRDefault="0080307B" w:rsidP="000815E3">
      <w:pPr>
        <w:jc w:val="both"/>
        <w:rPr>
          <w:b/>
          <w:bCs/>
          <w:sz w:val="20"/>
          <w:szCs w:val="20"/>
          <w:u w:val="single"/>
        </w:rPr>
      </w:pPr>
    </w:p>
    <w:p w14:paraId="0928E996" w14:textId="77777777" w:rsidR="0080307B" w:rsidRDefault="0080307B" w:rsidP="000815E3">
      <w:pPr>
        <w:jc w:val="both"/>
        <w:rPr>
          <w:b/>
          <w:bCs/>
          <w:sz w:val="20"/>
          <w:szCs w:val="20"/>
          <w:u w:val="single"/>
        </w:rPr>
      </w:pPr>
    </w:p>
    <w:p w14:paraId="6B49EB95" w14:textId="77777777" w:rsidR="0080307B" w:rsidRDefault="0080307B" w:rsidP="000815E3">
      <w:pPr>
        <w:jc w:val="both"/>
        <w:rPr>
          <w:b/>
          <w:bCs/>
          <w:sz w:val="20"/>
          <w:szCs w:val="20"/>
          <w:u w:val="single"/>
        </w:rPr>
      </w:pPr>
    </w:p>
    <w:p w14:paraId="3A7EE9E0" w14:textId="0195CF9A" w:rsidR="00BA1E37" w:rsidRPr="00E245AF" w:rsidRDefault="00147824" w:rsidP="000815E3">
      <w:pPr>
        <w:jc w:val="both"/>
        <w:rPr>
          <w:b/>
          <w:bCs/>
          <w:sz w:val="20"/>
          <w:szCs w:val="20"/>
          <w:u w:val="single"/>
        </w:rPr>
      </w:pPr>
      <w:r w:rsidRPr="00147824">
        <w:rPr>
          <w:b/>
          <w:bCs/>
          <w:sz w:val="20"/>
          <w:szCs w:val="20"/>
          <w:u w:val="single"/>
        </w:rPr>
        <w:lastRenderedPageBreak/>
        <w:t xml:space="preserve">Tip značky </w:t>
      </w:r>
      <w:proofErr w:type="spellStart"/>
      <w:r w:rsidRPr="00147824">
        <w:rPr>
          <w:b/>
          <w:bCs/>
          <w:sz w:val="20"/>
          <w:szCs w:val="20"/>
          <w:u w:val="single"/>
        </w:rPr>
        <w:t>Jika</w:t>
      </w:r>
      <w:proofErr w:type="spellEnd"/>
      <w:r w:rsidRPr="00147824">
        <w:rPr>
          <w:b/>
          <w:bCs/>
          <w:sz w:val="20"/>
          <w:szCs w:val="20"/>
          <w:u w:val="single"/>
        </w:rPr>
        <w:t>:</w:t>
      </w:r>
    </w:p>
    <w:p w14:paraId="31DF0636" w14:textId="3B34C1FB" w:rsidR="00BA1E37" w:rsidRDefault="00445C6C" w:rsidP="000815E3">
      <w:pPr>
        <w:jc w:val="both"/>
        <w:rPr>
          <w:sz w:val="20"/>
          <w:szCs w:val="20"/>
        </w:rPr>
      </w:pPr>
      <w:r>
        <w:rPr>
          <w:noProof/>
          <w:lang w:eastAsia="cs-CZ"/>
        </w:rPr>
        <w:drawing>
          <wp:anchor distT="0" distB="0" distL="114300" distR="114300" simplePos="0" relativeHeight="251662336" behindDoc="0" locked="0" layoutInCell="1" allowOverlap="1" wp14:anchorId="0D87189B" wp14:editId="12C7B081">
            <wp:simplePos x="0" y="0"/>
            <wp:positionH relativeFrom="margin">
              <wp:align>left</wp:align>
            </wp:positionH>
            <wp:positionV relativeFrom="paragraph">
              <wp:posOffset>17780</wp:posOffset>
            </wp:positionV>
            <wp:extent cx="871855" cy="847725"/>
            <wp:effectExtent l="0" t="0" r="4445" b="9525"/>
            <wp:wrapSquare wrapText="bothSides"/>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71855" cy="847725"/>
                    </a:xfrm>
                    <a:prstGeom prst="rect">
                      <a:avLst/>
                    </a:prstGeom>
                  </pic:spPr>
                </pic:pic>
              </a:graphicData>
            </a:graphic>
            <wp14:sizeRelH relativeFrom="page">
              <wp14:pctWidth>0</wp14:pctWidth>
            </wp14:sizeRelH>
            <wp14:sizeRelV relativeFrom="page">
              <wp14:pctHeight>0</wp14:pctHeight>
            </wp14:sizeRelV>
          </wp:anchor>
        </w:drawing>
      </w:r>
      <w:r w:rsidR="00BA1E37">
        <w:rPr>
          <w:sz w:val="20"/>
          <w:szCs w:val="20"/>
        </w:rPr>
        <w:t xml:space="preserve">Ruční sprcha </w:t>
      </w:r>
      <w:proofErr w:type="spellStart"/>
      <w:r w:rsidR="00BA1E37">
        <w:rPr>
          <w:sz w:val="20"/>
          <w:szCs w:val="20"/>
        </w:rPr>
        <w:t>Cubito</w:t>
      </w:r>
      <w:proofErr w:type="spellEnd"/>
      <w:r w:rsidR="00BA1E37">
        <w:rPr>
          <w:sz w:val="20"/>
          <w:szCs w:val="20"/>
        </w:rPr>
        <w:t xml:space="preserve">-N značky </w:t>
      </w:r>
      <w:proofErr w:type="spellStart"/>
      <w:r w:rsidR="00BA1E37">
        <w:rPr>
          <w:sz w:val="20"/>
          <w:szCs w:val="20"/>
        </w:rPr>
        <w:t>Jika</w:t>
      </w:r>
      <w:proofErr w:type="spellEnd"/>
      <w:r w:rsidR="00BA1E37">
        <w:rPr>
          <w:sz w:val="20"/>
          <w:szCs w:val="20"/>
        </w:rPr>
        <w:t xml:space="preserve"> zaujme netradičním geometrickým designem se zaoblenými rohy. Na první pohled působí elegantně a navíc nabízí hned 4 </w:t>
      </w:r>
      <w:r w:rsidR="002D08EF">
        <w:rPr>
          <w:sz w:val="20"/>
          <w:szCs w:val="20"/>
        </w:rPr>
        <w:t xml:space="preserve">druhy </w:t>
      </w:r>
      <w:r w:rsidR="00BA1E37">
        <w:rPr>
          <w:sz w:val="20"/>
          <w:szCs w:val="20"/>
        </w:rPr>
        <w:t xml:space="preserve">sprchového proudu. Díky funkci </w:t>
      </w:r>
      <w:proofErr w:type="spellStart"/>
      <w:r w:rsidR="00BA1E37">
        <w:rPr>
          <w:sz w:val="20"/>
          <w:szCs w:val="20"/>
        </w:rPr>
        <w:t>Clean</w:t>
      </w:r>
      <w:proofErr w:type="spellEnd"/>
      <w:r w:rsidR="00BA1E37">
        <w:rPr>
          <w:sz w:val="20"/>
          <w:szCs w:val="20"/>
        </w:rPr>
        <w:t xml:space="preserve"> </w:t>
      </w:r>
      <w:proofErr w:type="spellStart"/>
      <w:r w:rsidR="00BA1E37">
        <w:rPr>
          <w:sz w:val="20"/>
          <w:szCs w:val="20"/>
        </w:rPr>
        <w:t>Touch</w:t>
      </w:r>
      <w:proofErr w:type="spellEnd"/>
      <w:r w:rsidR="00BA1E37">
        <w:rPr>
          <w:sz w:val="20"/>
          <w:szCs w:val="20"/>
        </w:rPr>
        <w:t xml:space="preserve"> se jednoduše čistí. Malé gumičky trysek už při lehkém dotyku zaručují snadné olamování vodního kamene.</w:t>
      </w:r>
    </w:p>
    <w:p w14:paraId="53FE20E1" w14:textId="77777777" w:rsidR="00E245AF" w:rsidRDefault="00E245AF" w:rsidP="000815E3">
      <w:pPr>
        <w:jc w:val="both"/>
        <w:rPr>
          <w:sz w:val="20"/>
          <w:szCs w:val="20"/>
        </w:rPr>
      </w:pPr>
    </w:p>
    <w:p w14:paraId="57403AB8" w14:textId="1FB835D8" w:rsidR="00E245AF" w:rsidRDefault="008F3344" w:rsidP="000815E3">
      <w:pPr>
        <w:jc w:val="both"/>
      </w:pPr>
      <w:r>
        <w:rPr>
          <w:noProof/>
          <w:lang w:eastAsia="cs-CZ"/>
        </w:rPr>
        <w:drawing>
          <wp:anchor distT="0" distB="0" distL="114300" distR="114300" simplePos="0" relativeHeight="251664384" behindDoc="0" locked="0" layoutInCell="1" allowOverlap="1" wp14:anchorId="11CAEF33" wp14:editId="1F234535">
            <wp:simplePos x="0" y="0"/>
            <wp:positionH relativeFrom="margin">
              <wp:align>left</wp:align>
            </wp:positionH>
            <wp:positionV relativeFrom="paragraph">
              <wp:posOffset>290830</wp:posOffset>
            </wp:positionV>
            <wp:extent cx="1894205" cy="581025"/>
            <wp:effectExtent l="0" t="0" r="0" b="9525"/>
            <wp:wrapSquare wrapText="bothSides"/>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94205" cy="581025"/>
                    </a:xfrm>
                    <a:prstGeom prst="rect">
                      <a:avLst/>
                    </a:prstGeom>
                  </pic:spPr>
                </pic:pic>
              </a:graphicData>
            </a:graphic>
            <wp14:sizeRelH relativeFrom="page">
              <wp14:pctWidth>0</wp14:pctWidth>
            </wp14:sizeRelH>
            <wp14:sizeRelV relativeFrom="page">
              <wp14:pctHeight>0</wp14:pctHeight>
            </wp14:sizeRelV>
          </wp:anchor>
        </w:drawing>
      </w:r>
    </w:p>
    <w:p w14:paraId="54C68FCA" w14:textId="452D9593" w:rsidR="002676B3" w:rsidRDefault="0080307B" w:rsidP="0080307B">
      <w:pPr>
        <w:jc w:val="both"/>
        <w:rPr>
          <w:sz w:val="20"/>
          <w:szCs w:val="20"/>
        </w:rPr>
      </w:pPr>
      <w:r>
        <w:rPr>
          <w:noProof/>
          <w:lang w:eastAsia="cs-CZ"/>
        </w:rPr>
        <w:drawing>
          <wp:anchor distT="0" distB="0" distL="114300" distR="114300" simplePos="0" relativeHeight="251669504" behindDoc="0" locked="0" layoutInCell="1" allowOverlap="1" wp14:anchorId="2CB54A1F" wp14:editId="55FE8D6F">
            <wp:simplePos x="0" y="0"/>
            <wp:positionH relativeFrom="margin">
              <wp:posOffset>4167505</wp:posOffset>
            </wp:positionH>
            <wp:positionV relativeFrom="paragraph">
              <wp:posOffset>195580</wp:posOffset>
            </wp:positionV>
            <wp:extent cx="1581150" cy="1115060"/>
            <wp:effectExtent l="0" t="0" r="0" b="8890"/>
            <wp:wrapSquare wrapText="bothSides"/>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81150" cy="1115060"/>
                    </a:xfrm>
                    <a:prstGeom prst="rect">
                      <a:avLst/>
                    </a:prstGeom>
                  </pic:spPr>
                </pic:pic>
              </a:graphicData>
            </a:graphic>
            <wp14:sizeRelH relativeFrom="page">
              <wp14:pctWidth>0</wp14:pctWidth>
            </wp14:sizeRelH>
            <wp14:sizeRelV relativeFrom="page">
              <wp14:pctHeight>0</wp14:pctHeight>
            </wp14:sizeRelV>
          </wp:anchor>
        </w:drawing>
      </w:r>
      <w:r w:rsidR="00E245AF">
        <w:rPr>
          <w:sz w:val="20"/>
          <w:szCs w:val="20"/>
        </w:rPr>
        <w:t xml:space="preserve">Ultratenká hlavová sprcha </w:t>
      </w:r>
      <w:proofErr w:type="spellStart"/>
      <w:r w:rsidR="00E245AF">
        <w:rPr>
          <w:sz w:val="20"/>
          <w:szCs w:val="20"/>
        </w:rPr>
        <w:t>Cubito</w:t>
      </w:r>
      <w:proofErr w:type="spellEnd"/>
      <w:r w:rsidR="00E245AF">
        <w:rPr>
          <w:sz w:val="20"/>
          <w:szCs w:val="20"/>
        </w:rPr>
        <w:t xml:space="preserve">-N udělá z vašeho sprchování perfektní relaxační zážitek. Sprcha navíc disponuje funkcí </w:t>
      </w:r>
      <w:proofErr w:type="spellStart"/>
      <w:r w:rsidR="00E245AF">
        <w:rPr>
          <w:sz w:val="20"/>
          <w:szCs w:val="20"/>
        </w:rPr>
        <w:t>Clean</w:t>
      </w:r>
      <w:proofErr w:type="spellEnd"/>
      <w:r w:rsidR="00E245AF">
        <w:rPr>
          <w:sz w:val="20"/>
          <w:szCs w:val="20"/>
        </w:rPr>
        <w:t xml:space="preserve"> </w:t>
      </w:r>
      <w:proofErr w:type="spellStart"/>
      <w:r w:rsidR="00E245AF">
        <w:rPr>
          <w:sz w:val="20"/>
          <w:szCs w:val="20"/>
        </w:rPr>
        <w:t>Touch</w:t>
      </w:r>
      <w:proofErr w:type="spellEnd"/>
      <w:r w:rsidR="00E245AF">
        <w:rPr>
          <w:sz w:val="20"/>
          <w:szCs w:val="20"/>
        </w:rPr>
        <w:t xml:space="preserve"> pro snadné čištění, aby péče o ni byla co nejjednodušší a trysky se neucpávaly vodním kamenem.</w:t>
      </w:r>
      <w:r w:rsidR="00304052">
        <w:rPr>
          <w:sz w:val="20"/>
          <w:szCs w:val="20"/>
        </w:rPr>
        <w:t xml:space="preserve"> </w:t>
      </w:r>
      <w:r w:rsidR="008F3344">
        <w:rPr>
          <w:sz w:val="20"/>
          <w:szCs w:val="20"/>
        </w:rPr>
        <w:t xml:space="preserve">Díky omezovači průtoku vody na 12 l/min umožňuje také výraznou úsporu vody. </w:t>
      </w:r>
      <w:r w:rsidR="002676B3">
        <w:rPr>
          <w:sz w:val="20"/>
          <w:szCs w:val="20"/>
        </w:rPr>
        <w:t xml:space="preserve">  </w:t>
      </w:r>
      <w:r w:rsidR="00304052">
        <w:rPr>
          <w:sz w:val="20"/>
          <w:szCs w:val="20"/>
        </w:rPr>
        <w:t>K dostání je i v kruhovém tvaru.</w:t>
      </w:r>
    </w:p>
    <w:p w14:paraId="142EEB05" w14:textId="60ACA9A5" w:rsidR="0080307B" w:rsidRDefault="0080307B" w:rsidP="002676B3">
      <w:pPr>
        <w:ind w:left="3540"/>
        <w:jc w:val="both"/>
        <w:rPr>
          <w:sz w:val="20"/>
          <w:szCs w:val="20"/>
        </w:rPr>
      </w:pPr>
    </w:p>
    <w:p w14:paraId="1F3A8063" w14:textId="509DBF92" w:rsidR="002676B3" w:rsidRDefault="002676B3" w:rsidP="002676B3">
      <w:pPr>
        <w:jc w:val="both"/>
        <w:rPr>
          <w:sz w:val="20"/>
          <w:szCs w:val="20"/>
        </w:rPr>
      </w:pPr>
    </w:p>
    <w:p w14:paraId="10840C3B" w14:textId="33EC20FC" w:rsidR="00E245AF" w:rsidRDefault="00E245AF" w:rsidP="000815E3">
      <w:pPr>
        <w:jc w:val="both"/>
      </w:pPr>
      <w:r>
        <w:t>Hlavovou sprchu lze instalovat na stěnu, do stropu nebo může být montována prostřednictvím sprchov</w:t>
      </w:r>
      <w:r w:rsidR="002B3AD3">
        <w:t>ého</w:t>
      </w:r>
      <w:r>
        <w:t xml:space="preserve"> ramene. Skvělou volbou jsou také sprchov</w:t>
      </w:r>
      <w:r w:rsidR="002B3AD3">
        <w:t>é</w:t>
      </w:r>
      <w:r>
        <w:t xml:space="preserve"> sloupy, které umožňují i kombinaci s ruční sprchou</w:t>
      </w:r>
      <w:r w:rsidR="00282EF6">
        <w:t>,</w:t>
      </w:r>
      <w:r>
        <w:t xml:space="preserve"> a především nabízí velkou variabilitu. Jednoduše si díky nim můžete nastavit </w:t>
      </w:r>
      <w:r w:rsidR="00282EF6">
        <w:t>polohu sprchy – její výšku i sklon.</w:t>
      </w:r>
    </w:p>
    <w:p w14:paraId="34D5F78B" w14:textId="77777777" w:rsidR="0050048A" w:rsidRDefault="00282EF6" w:rsidP="008A06EB">
      <w:pPr>
        <w:rPr>
          <w:b/>
          <w:bCs/>
          <w:sz w:val="20"/>
          <w:szCs w:val="20"/>
          <w:u w:val="single"/>
        </w:rPr>
      </w:pPr>
      <w:r>
        <w:rPr>
          <w:b/>
          <w:bCs/>
          <w:sz w:val="20"/>
          <w:szCs w:val="20"/>
          <w:u w:val="single"/>
        </w:rPr>
        <w:t xml:space="preserve">Tip značky </w:t>
      </w:r>
      <w:proofErr w:type="spellStart"/>
      <w:r>
        <w:rPr>
          <w:b/>
          <w:bCs/>
          <w:sz w:val="20"/>
          <w:szCs w:val="20"/>
          <w:u w:val="single"/>
        </w:rPr>
        <w:t>Jika</w:t>
      </w:r>
      <w:proofErr w:type="spellEnd"/>
      <w:r>
        <w:rPr>
          <w:b/>
          <w:bCs/>
          <w:sz w:val="20"/>
          <w:szCs w:val="20"/>
          <w:u w:val="single"/>
        </w:rPr>
        <w:t>:</w:t>
      </w:r>
    </w:p>
    <w:p w14:paraId="0F866D9C" w14:textId="63282E0B" w:rsidR="00282EF6" w:rsidRDefault="00282EF6" w:rsidP="00282EF6">
      <w:pPr>
        <w:jc w:val="both"/>
        <w:rPr>
          <w:sz w:val="20"/>
          <w:szCs w:val="20"/>
        </w:rPr>
      </w:pPr>
      <w:r w:rsidRPr="00282EF6">
        <w:rPr>
          <w:noProof/>
          <w:sz w:val="20"/>
          <w:szCs w:val="20"/>
          <w:lang w:eastAsia="cs-CZ"/>
        </w:rPr>
        <w:drawing>
          <wp:anchor distT="0" distB="0" distL="114300" distR="114300" simplePos="0" relativeHeight="251665408" behindDoc="0" locked="0" layoutInCell="1" allowOverlap="1" wp14:anchorId="15E44D86" wp14:editId="727ED48F">
            <wp:simplePos x="0" y="0"/>
            <wp:positionH relativeFrom="column">
              <wp:posOffset>-4445</wp:posOffset>
            </wp:positionH>
            <wp:positionV relativeFrom="paragraph">
              <wp:posOffset>2540</wp:posOffset>
            </wp:positionV>
            <wp:extent cx="1189366" cy="1838325"/>
            <wp:effectExtent l="0" t="0" r="0" b="0"/>
            <wp:wrapSquare wrapText="bothSides"/>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89366" cy="1838325"/>
                    </a:xfrm>
                    <a:prstGeom prst="rect">
                      <a:avLst/>
                    </a:prstGeom>
                  </pic:spPr>
                </pic:pic>
              </a:graphicData>
            </a:graphic>
            <wp14:sizeRelH relativeFrom="page">
              <wp14:pctWidth>0</wp14:pctWidth>
            </wp14:sizeRelH>
            <wp14:sizeRelV relativeFrom="page">
              <wp14:pctHeight>0</wp14:pctHeight>
            </wp14:sizeRelV>
          </wp:anchor>
        </w:drawing>
      </w:r>
      <w:r w:rsidRPr="00282EF6">
        <w:rPr>
          <w:sz w:val="20"/>
          <w:szCs w:val="20"/>
        </w:rPr>
        <w:t xml:space="preserve">Teleskopický sloup </w:t>
      </w:r>
      <w:proofErr w:type="spellStart"/>
      <w:r w:rsidRPr="00282EF6">
        <w:rPr>
          <w:sz w:val="20"/>
          <w:szCs w:val="20"/>
        </w:rPr>
        <w:t>Mio</w:t>
      </w:r>
      <w:proofErr w:type="spellEnd"/>
      <w:r w:rsidRPr="00282EF6">
        <w:rPr>
          <w:sz w:val="20"/>
          <w:szCs w:val="20"/>
        </w:rPr>
        <w:t xml:space="preserve"> zlepší prožitek ze sprchování. Díky možnosti nastavení výšky sprchy přesně podle vašich potřeb bude sprchování o to příjemnější. Vedle posuvného držáku je součástí také integrovaný držák na ruční sprchu v těle baterie.</w:t>
      </w:r>
    </w:p>
    <w:p w14:paraId="177B4306" w14:textId="6EC70DA6" w:rsidR="008F3344" w:rsidRDefault="008F3344" w:rsidP="00282EF6">
      <w:pPr>
        <w:jc w:val="both"/>
        <w:rPr>
          <w:sz w:val="20"/>
          <w:szCs w:val="20"/>
        </w:rPr>
      </w:pPr>
    </w:p>
    <w:p w14:paraId="3327B28B" w14:textId="233811EF" w:rsidR="0050048A" w:rsidRDefault="0050048A" w:rsidP="008A06EB"/>
    <w:p w14:paraId="14F9532B" w14:textId="3A16B3F7" w:rsidR="00282EF6" w:rsidRDefault="00282EF6" w:rsidP="008A06EB"/>
    <w:p w14:paraId="1402E2B3" w14:textId="07F15615" w:rsidR="00855A3A" w:rsidRDefault="00855A3A" w:rsidP="008A06EB"/>
    <w:p w14:paraId="4CE7763D" w14:textId="4DC4AFB1" w:rsidR="00855A3A" w:rsidRDefault="00855A3A" w:rsidP="008A06EB"/>
    <w:p w14:paraId="06329FAC" w14:textId="238CFC24" w:rsidR="00855A3A" w:rsidRPr="00855A3A" w:rsidRDefault="00855A3A" w:rsidP="00855A3A">
      <w:pPr>
        <w:jc w:val="both"/>
        <w:rPr>
          <w:sz w:val="20"/>
          <w:szCs w:val="20"/>
        </w:rPr>
      </w:pPr>
      <w:r w:rsidRPr="00634FFF">
        <w:rPr>
          <w:b/>
          <w:noProof/>
          <w:lang w:eastAsia="cs-CZ"/>
        </w:rPr>
        <w:drawing>
          <wp:anchor distT="0" distB="0" distL="114300" distR="114300" simplePos="0" relativeHeight="251673600" behindDoc="0" locked="0" layoutInCell="1" allowOverlap="1" wp14:anchorId="20EB3FB2" wp14:editId="7D336904">
            <wp:simplePos x="0" y="0"/>
            <wp:positionH relativeFrom="margin">
              <wp:align>right</wp:align>
            </wp:positionH>
            <wp:positionV relativeFrom="paragraph">
              <wp:posOffset>184150</wp:posOffset>
            </wp:positionV>
            <wp:extent cx="1266825" cy="831215"/>
            <wp:effectExtent l="0" t="0" r="9525" b="6985"/>
            <wp:wrapSquare wrapText="bothSides"/>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66825" cy="831215"/>
                    </a:xfrm>
                    <a:prstGeom prst="rect">
                      <a:avLst/>
                    </a:prstGeom>
                  </pic:spPr>
                </pic:pic>
              </a:graphicData>
            </a:graphic>
            <wp14:sizeRelH relativeFrom="page">
              <wp14:pctWidth>0</wp14:pctWidth>
            </wp14:sizeRelH>
            <wp14:sizeRelV relativeFrom="page">
              <wp14:pctHeight>0</wp14:pctHeight>
            </wp14:sizeRelV>
          </wp:anchor>
        </w:drawing>
      </w:r>
      <w:r w:rsidRPr="00634FFF">
        <w:rPr>
          <w:b/>
          <w:noProof/>
          <w:lang w:eastAsia="cs-CZ"/>
        </w:rPr>
        <w:drawing>
          <wp:anchor distT="0" distB="0" distL="114300" distR="114300" simplePos="0" relativeHeight="251672576" behindDoc="0" locked="0" layoutInCell="1" allowOverlap="1" wp14:anchorId="5816CAE7" wp14:editId="2251A5FB">
            <wp:simplePos x="0" y="0"/>
            <wp:positionH relativeFrom="margin">
              <wp:align>left</wp:align>
            </wp:positionH>
            <wp:positionV relativeFrom="paragraph">
              <wp:posOffset>10160</wp:posOffset>
            </wp:positionV>
            <wp:extent cx="1251585" cy="933450"/>
            <wp:effectExtent l="0" t="0" r="5715" b="0"/>
            <wp:wrapSquare wrapText="bothSides"/>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251585" cy="933450"/>
                    </a:xfrm>
                    <a:prstGeom prst="rect">
                      <a:avLst/>
                    </a:prstGeom>
                  </pic:spPr>
                </pic:pic>
              </a:graphicData>
            </a:graphic>
            <wp14:sizeRelH relativeFrom="page">
              <wp14:pctWidth>0</wp14:pctWidth>
            </wp14:sizeRelH>
            <wp14:sizeRelV relativeFrom="page">
              <wp14:pctHeight>0</wp14:pctHeight>
            </wp14:sizeRelV>
          </wp:anchor>
        </w:drawing>
      </w:r>
      <w:r w:rsidRPr="00855A3A">
        <w:rPr>
          <w:sz w:val="20"/>
          <w:szCs w:val="20"/>
        </w:rPr>
        <w:t xml:space="preserve">Pokud hledáte dobrý poměr mezi kvalitou a cenou, zvolte sprchové příslušenství Rio. Vybírat můžete z ručních sprch s jednou nebo třemi funkcemi, případně celé sprchové sady, která zahrnuje ruční sprchu, nerezovou sprchovou hadici a držák ruční sprchy. </w:t>
      </w:r>
    </w:p>
    <w:p w14:paraId="3BF855D7" w14:textId="776FE255" w:rsidR="00282EF6" w:rsidRDefault="006A5076" w:rsidP="008A06EB">
      <w:r>
        <w:rPr>
          <w:noProof/>
        </w:rPr>
        <w:drawing>
          <wp:anchor distT="0" distB="0" distL="114300" distR="114300" simplePos="0" relativeHeight="251675648" behindDoc="0" locked="0" layoutInCell="1" allowOverlap="1" wp14:anchorId="4B2EA090" wp14:editId="1C59DC8C">
            <wp:simplePos x="0" y="0"/>
            <wp:positionH relativeFrom="column">
              <wp:posOffset>2729230</wp:posOffset>
            </wp:positionH>
            <wp:positionV relativeFrom="paragraph">
              <wp:posOffset>77470</wp:posOffset>
            </wp:positionV>
            <wp:extent cx="1247775" cy="822960"/>
            <wp:effectExtent l="0" t="0" r="9525" b="0"/>
            <wp:wrapSquare wrapText="bothSides"/>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247775" cy="82296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4624" behindDoc="0" locked="0" layoutInCell="1" allowOverlap="1" wp14:anchorId="746C8DF2" wp14:editId="77B682E4">
            <wp:simplePos x="0" y="0"/>
            <wp:positionH relativeFrom="margin">
              <wp:posOffset>1348105</wp:posOffset>
            </wp:positionH>
            <wp:positionV relativeFrom="paragraph">
              <wp:posOffset>93980</wp:posOffset>
            </wp:positionV>
            <wp:extent cx="1247775" cy="821055"/>
            <wp:effectExtent l="0" t="0" r="9525" b="0"/>
            <wp:wrapSquare wrapText="bothSides"/>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247775" cy="82105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6672" behindDoc="0" locked="0" layoutInCell="1" allowOverlap="1" wp14:anchorId="626CD0FB" wp14:editId="27166AA1">
            <wp:simplePos x="0" y="0"/>
            <wp:positionH relativeFrom="column">
              <wp:posOffset>14605</wp:posOffset>
            </wp:positionH>
            <wp:positionV relativeFrom="paragraph">
              <wp:posOffset>93980</wp:posOffset>
            </wp:positionV>
            <wp:extent cx="1252220" cy="822960"/>
            <wp:effectExtent l="0" t="0" r="5080" b="0"/>
            <wp:wrapSquare wrapText="bothSides"/>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252220" cy="822960"/>
                    </a:xfrm>
                    <a:prstGeom prst="rect">
                      <a:avLst/>
                    </a:prstGeom>
                  </pic:spPr>
                </pic:pic>
              </a:graphicData>
            </a:graphic>
            <wp14:sizeRelH relativeFrom="page">
              <wp14:pctWidth>0</wp14:pctWidth>
            </wp14:sizeRelH>
            <wp14:sizeRelV relativeFrom="page">
              <wp14:pctHeight>0</wp14:pctHeight>
            </wp14:sizeRelV>
          </wp:anchor>
        </w:drawing>
      </w:r>
      <w:r>
        <w:t xml:space="preserve"> </w:t>
      </w:r>
    </w:p>
    <w:p w14:paraId="06F76285" w14:textId="5B8B3366" w:rsidR="006A5076" w:rsidRDefault="006A5076" w:rsidP="008A06EB"/>
    <w:p w14:paraId="456EE3B0" w14:textId="77777777" w:rsidR="006A5076" w:rsidRDefault="006A5076" w:rsidP="006A5076"/>
    <w:p w14:paraId="08AA3DED" w14:textId="77777777" w:rsidR="006A5076" w:rsidRDefault="006A5076" w:rsidP="006A5076"/>
    <w:p w14:paraId="7FB365E3" w14:textId="030A13A8" w:rsidR="006A5076" w:rsidRPr="006A5076" w:rsidRDefault="006A5076" w:rsidP="006A5076">
      <w:pPr>
        <w:rPr>
          <w:i/>
          <w:iCs/>
          <w:sz w:val="18"/>
          <w:szCs w:val="18"/>
        </w:rPr>
      </w:pPr>
      <w:r>
        <w:rPr>
          <w:i/>
          <w:iCs/>
          <w:sz w:val="18"/>
          <w:szCs w:val="18"/>
        </w:rPr>
        <w:t>Tři funkce ruční sprchy Rio</w:t>
      </w:r>
    </w:p>
    <w:sectPr w:rsidR="006A5076" w:rsidRPr="006A5076">
      <w:headerReference w:type="default"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E55F09" w14:textId="77777777" w:rsidR="00164EBA" w:rsidRDefault="00164EBA" w:rsidP="00445C6C">
      <w:pPr>
        <w:spacing w:after="0" w:line="240" w:lineRule="auto"/>
      </w:pPr>
      <w:r>
        <w:separator/>
      </w:r>
    </w:p>
  </w:endnote>
  <w:endnote w:type="continuationSeparator" w:id="0">
    <w:p w14:paraId="6BCCA46E" w14:textId="77777777" w:rsidR="00164EBA" w:rsidRDefault="00164EBA" w:rsidP="00445C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ACAF5" w14:textId="77777777" w:rsidR="00445C6C" w:rsidRPr="00CB59D6" w:rsidRDefault="00445C6C" w:rsidP="00445C6C">
    <w:pPr>
      <w:spacing w:after="0" w:line="240" w:lineRule="auto"/>
      <w:rPr>
        <w:rFonts w:cstheme="minorHAnsi"/>
        <w:sz w:val="20"/>
        <w:szCs w:val="18"/>
      </w:rPr>
    </w:pPr>
    <w:r>
      <w:rPr>
        <w:rFonts w:cstheme="minorHAnsi"/>
        <w:sz w:val="20"/>
        <w:szCs w:val="18"/>
      </w:rPr>
      <w:t xml:space="preserve">Alena Mařasová </w:t>
    </w:r>
    <w:r>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t xml:space="preserve">         Romana Francková</w:t>
    </w:r>
  </w:p>
  <w:p w14:paraId="6EC8E80D" w14:textId="77777777" w:rsidR="00445C6C" w:rsidRPr="00CB59D6" w:rsidRDefault="00445C6C" w:rsidP="00445C6C">
    <w:pPr>
      <w:spacing w:after="0" w:line="240" w:lineRule="auto"/>
      <w:rPr>
        <w:rFonts w:cstheme="minorHAnsi"/>
        <w:sz w:val="20"/>
        <w:szCs w:val="18"/>
      </w:rPr>
    </w:pPr>
    <w:r w:rsidRPr="00CB59D6">
      <w:rPr>
        <w:rFonts w:cstheme="minorHAnsi"/>
        <w:sz w:val="20"/>
        <w:szCs w:val="18"/>
      </w:rPr>
      <w:t>Tel.</w:t>
    </w:r>
    <w:r>
      <w:rPr>
        <w:rFonts w:cstheme="minorHAnsi"/>
        <w:sz w:val="20"/>
        <w:szCs w:val="18"/>
      </w:rPr>
      <w:t>:</w:t>
    </w:r>
    <w:r w:rsidRPr="00CB59D6">
      <w:rPr>
        <w:rFonts w:cstheme="minorHAnsi"/>
        <w:sz w:val="20"/>
        <w:szCs w:val="18"/>
      </w:rPr>
      <w:t xml:space="preserve"> + 420 7</w:t>
    </w:r>
    <w:r>
      <w:rPr>
        <w:rFonts w:cstheme="minorHAnsi"/>
        <w:sz w:val="20"/>
        <w:szCs w:val="18"/>
      </w:rPr>
      <w:t>39</w:t>
    </w:r>
    <w:r w:rsidRPr="00CB59D6">
      <w:rPr>
        <w:rFonts w:cstheme="minorHAnsi"/>
        <w:sz w:val="20"/>
        <w:szCs w:val="18"/>
      </w:rPr>
      <w:t> </w:t>
    </w:r>
    <w:r>
      <w:rPr>
        <w:rFonts w:cstheme="minorHAnsi"/>
        <w:sz w:val="20"/>
        <w:szCs w:val="18"/>
      </w:rPr>
      <w:t>550</w:t>
    </w:r>
    <w:r w:rsidRPr="00CB59D6">
      <w:rPr>
        <w:rFonts w:cstheme="minorHAnsi"/>
        <w:sz w:val="20"/>
        <w:szCs w:val="18"/>
      </w:rPr>
      <w:t> </w:t>
    </w:r>
    <w:r>
      <w:rPr>
        <w:rFonts w:cstheme="minorHAnsi"/>
        <w:sz w:val="20"/>
        <w:szCs w:val="18"/>
      </w:rPr>
      <w:t>072</w:t>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t xml:space="preserve">      </w:t>
    </w:r>
    <w:r w:rsidRPr="00CB59D6">
      <w:rPr>
        <w:rFonts w:cstheme="minorHAnsi"/>
        <w:sz w:val="20"/>
        <w:szCs w:val="18"/>
      </w:rPr>
      <w:tab/>
      <w:t xml:space="preserve">          </w:t>
    </w:r>
    <w:r w:rsidRPr="00CB59D6">
      <w:rPr>
        <w:rFonts w:cstheme="minorHAnsi"/>
        <w:sz w:val="20"/>
        <w:szCs w:val="18"/>
      </w:rPr>
      <w:tab/>
    </w:r>
    <w:r>
      <w:rPr>
        <w:rFonts w:cstheme="minorHAnsi"/>
        <w:sz w:val="20"/>
        <w:szCs w:val="18"/>
      </w:rPr>
      <w:t xml:space="preserve"> </w:t>
    </w:r>
    <w:r w:rsidRPr="00CB59D6">
      <w:rPr>
        <w:rFonts w:cstheme="minorHAnsi"/>
        <w:sz w:val="20"/>
        <w:szCs w:val="18"/>
      </w:rPr>
      <w:t xml:space="preserve"> Tel.: + 420 734 231 343</w:t>
    </w:r>
  </w:p>
  <w:p w14:paraId="2C7B2CC4" w14:textId="77777777" w:rsidR="00445C6C" w:rsidRPr="00445C6C" w:rsidRDefault="00445C6C" w:rsidP="00445C6C">
    <w:pPr>
      <w:spacing w:after="0" w:line="240" w:lineRule="auto"/>
      <w:rPr>
        <w:rFonts w:cstheme="minorHAnsi"/>
        <w:sz w:val="20"/>
        <w:szCs w:val="18"/>
      </w:rPr>
    </w:pPr>
    <w:r w:rsidRPr="00CB59D6">
      <w:rPr>
        <w:rFonts w:cstheme="minorHAnsi"/>
        <w:sz w:val="20"/>
        <w:szCs w:val="18"/>
      </w:rPr>
      <w:t xml:space="preserve">E-mail: </w:t>
    </w:r>
    <w:hyperlink r:id="rId1" w:history="1">
      <w:r w:rsidRPr="00013A3E">
        <w:rPr>
          <w:rStyle w:val="Hypertextovodkaz"/>
          <w:rFonts w:cstheme="minorHAnsi"/>
          <w:sz w:val="20"/>
          <w:szCs w:val="18"/>
        </w:rPr>
        <w:t>marasova@know.cz</w:t>
      </w:r>
    </w:hyperlink>
    <w:r>
      <w:rPr>
        <w:rFonts w:cstheme="minorHAnsi"/>
        <w:sz w:val="20"/>
        <w:szCs w:val="18"/>
      </w:rPr>
      <w:t xml:space="preserve"> </w:t>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t xml:space="preserve">   </w:t>
    </w:r>
    <w:r>
      <w:rPr>
        <w:rFonts w:cstheme="minorHAnsi"/>
        <w:sz w:val="20"/>
        <w:szCs w:val="18"/>
      </w:rPr>
      <w:tab/>
      <w:t xml:space="preserve">         </w:t>
    </w:r>
    <w:r w:rsidRPr="00CB59D6">
      <w:rPr>
        <w:rFonts w:cstheme="minorHAnsi"/>
        <w:sz w:val="20"/>
        <w:szCs w:val="18"/>
      </w:rPr>
      <w:t xml:space="preserve">E-mail: </w:t>
    </w:r>
    <w:hyperlink r:id="rId2" w:history="1">
      <w:r w:rsidRPr="00CB59D6">
        <w:rPr>
          <w:rStyle w:val="Hypertextovodkaz"/>
          <w:rFonts w:cstheme="minorHAnsi"/>
          <w:sz w:val="20"/>
          <w:szCs w:val="18"/>
        </w:rPr>
        <w:t>franckova@know.cz</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455C77" w14:textId="77777777" w:rsidR="00164EBA" w:rsidRDefault="00164EBA" w:rsidP="00445C6C">
      <w:pPr>
        <w:spacing w:after="0" w:line="240" w:lineRule="auto"/>
      </w:pPr>
      <w:r>
        <w:separator/>
      </w:r>
    </w:p>
  </w:footnote>
  <w:footnote w:type="continuationSeparator" w:id="0">
    <w:p w14:paraId="555ABABA" w14:textId="77777777" w:rsidR="00164EBA" w:rsidRDefault="00164EBA" w:rsidP="00445C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7C801" w14:textId="77777777" w:rsidR="00445C6C" w:rsidRDefault="00445C6C">
    <w:pPr>
      <w:pStyle w:val="Zhlav"/>
    </w:pPr>
    <w:r>
      <w:rPr>
        <w:noProof/>
        <w:lang w:eastAsia="cs-CZ"/>
      </w:rPr>
      <w:drawing>
        <wp:inline distT="0" distB="0" distL="0" distR="0" wp14:anchorId="152B27B1" wp14:editId="339E64ED">
          <wp:extent cx="695325" cy="347663"/>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02922" cy="351461"/>
                  </a:xfrm>
                  <a:prstGeom prst="rect">
                    <a:avLst/>
                  </a:prstGeom>
                  <a:noFill/>
                  <a:ln w="9525">
                    <a:noFill/>
                    <a:miter lim="800000"/>
                    <a:headEnd/>
                    <a:tailEnd/>
                  </a:ln>
                </pic:spPr>
              </pic:pic>
            </a:graphicData>
          </a:graphic>
        </wp:inline>
      </w:drawing>
    </w:r>
    <w:r>
      <w:tab/>
    </w:r>
    <w:r>
      <w:tab/>
      <w:t xml:space="preserve">TISKOVÁ ZPRÁVA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F727FC"/>
    <w:multiLevelType w:val="hybridMultilevel"/>
    <w:tmpl w:val="6736D98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6EB"/>
    <w:rsid w:val="00062B76"/>
    <w:rsid w:val="000815E3"/>
    <w:rsid w:val="00082F59"/>
    <w:rsid w:val="000A6FF6"/>
    <w:rsid w:val="000F4787"/>
    <w:rsid w:val="00147824"/>
    <w:rsid w:val="00155DFA"/>
    <w:rsid w:val="00164EBA"/>
    <w:rsid w:val="001769D9"/>
    <w:rsid w:val="001A6DCE"/>
    <w:rsid w:val="00232A55"/>
    <w:rsid w:val="00261892"/>
    <w:rsid w:val="002676B3"/>
    <w:rsid w:val="00282EF6"/>
    <w:rsid w:val="002B3AD3"/>
    <w:rsid w:val="002D08EF"/>
    <w:rsid w:val="00304052"/>
    <w:rsid w:val="00311387"/>
    <w:rsid w:val="003D2426"/>
    <w:rsid w:val="00406E14"/>
    <w:rsid w:val="00421512"/>
    <w:rsid w:val="00445C6C"/>
    <w:rsid w:val="00450733"/>
    <w:rsid w:val="00494E2C"/>
    <w:rsid w:val="0050048A"/>
    <w:rsid w:val="005D7AE3"/>
    <w:rsid w:val="005F7BD0"/>
    <w:rsid w:val="00634FFF"/>
    <w:rsid w:val="006624BA"/>
    <w:rsid w:val="00671502"/>
    <w:rsid w:val="006A5076"/>
    <w:rsid w:val="006C5F41"/>
    <w:rsid w:val="0080307B"/>
    <w:rsid w:val="00855A3A"/>
    <w:rsid w:val="008A06EB"/>
    <w:rsid w:val="008E34F1"/>
    <w:rsid w:val="008F3344"/>
    <w:rsid w:val="009F694A"/>
    <w:rsid w:val="00BA1E37"/>
    <w:rsid w:val="00BD41DC"/>
    <w:rsid w:val="00C07835"/>
    <w:rsid w:val="00C11F38"/>
    <w:rsid w:val="00C53805"/>
    <w:rsid w:val="00C82DAF"/>
    <w:rsid w:val="00CF79CF"/>
    <w:rsid w:val="00E20FAF"/>
    <w:rsid w:val="00E245AF"/>
    <w:rsid w:val="00F83654"/>
    <w:rsid w:val="00FC3E9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E6BE7"/>
  <w15:chartTrackingRefBased/>
  <w15:docId w15:val="{539375B5-8444-410A-90F9-CB412454D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0815E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
    <w:next w:val="Normln"/>
    <w:link w:val="Nadpis2Char"/>
    <w:uiPriority w:val="9"/>
    <w:unhideWhenUsed/>
    <w:qFormat/>
    <w:rsid w:val="00C0783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8A06EB"/>
    <w:pPr>
      <w:spacing w:after="0" w:line="240" w:lineRule="auto"/>
      <w:ind w:left="720"/>
    </w:pPr>
    <w:rPr>
      <w:rFonts w:ascii="Calibri" w:hAnsi="Calibri" w:cs="Calibri"/>
    </w:rPr>
  </w:style>
  <w:style w:type="character" w:customStyle="1" w:styleId="Nadpis1Char">
    <w:name w:val="Nadpis 1 Char"/>
    <w:basedOn w:val="Standardnpsmoodstavce"/>
    <w:link w:val="Nadpis1"/>
    <w:uiPriority w:val="9"/>
    <w:rsid w:val="000815E3"/>
    <w:rPr>
      <w:rFonts w:asciiTheme="majorHAnsi" w:eastAsiaTheme="majorEastAsia" w:hAnsiTheme="majorHAnsi" w:cstheme="majorBidi"/>
      <w:color w:val="2F5496" w:themeColor="accent1" w:themeShade="BF"/>
      <w:sz w:val="32"/>
      <w:szCs w:val="32"/>
    </w:rPr>
  </w:style>
  <w:style w:type="character" w:customStyle="1" w:styleId="Nadpis2Char">
    <w:name w:val="Nadpis 2 Char"/>
    <w:basedOn w:val="Standardnpsmoodstavce"/>
    <w:link w:val="Nadpis2"/>
    <w:uiPriority w:val="9"/>
    <w:rsid w:val="00C07835"/>
    <w:rPr>
      <w:rFonts w:asciiTheme="majorHAnsi" w:eastAsiaTheme="majorEastAsia" w:hAnsiTheme="majorHAnsi" w:cstheme="majorBidi"/>
      <w:color w:val="2F5496" w:themeColor="accent1" w:themeShade="BF"/>
      <w:sz w:val="26"/>
      <w:szCs w:val="26"/>
    </w:rPr>
  </w:style>
  <w:style w:type="character" w:styleId="Hypertextovodkaz">
    <w:name w:val="Hyperlink"/>
    <w:basedOn w:val="Standardnpsmoodstavce"/>
    <w:uiPriority w:val="99"/>
    <w:semiHidden/>
    <w:unhideWhenUsed/>
    <w:rsid w:val="00E245AF"/>
    <w:rPr>
      <w:color w:val="0000FF"/>
      <w:u w:val="single"/>
    </w:rPr>
  </w:style>
  <w:style w:type="paragraph" w:styleId="Zhlav">
    <w:name w:val="header"/>
    <w:basedOn w:val="Normln"/>
    <w:link w:val="ZhlavChar"/>
    <w:uiPriority w:val="99"/>
    <w:unhideWhenUsed/>
    <w:rsid w:val="00445C6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45C6C"/>
  </w:style>
  <w:style w:type="paragraph" w:styleId="Zpat">
    <w:name w:val="footer"/>
    <w:basedOn w:val="Normln"/>
    <w:link w:val="ZpatChar"/>
    <w:uiPriority w:val="99"/>
    <w:unhideWhenUsed/>
    <w:rsid w:val="00445C6C"/>
    <w:pPr>
      <w:tabs>
        <w:tab w:val="center" w:pos="4536"/>
        <w:tab w:val="right" w:pos="9072"/>
      </w:tabs>
      <w:spacing w:after="0" w:line="240" w:lineRule="auto"/>
    </w:pPr>
  </w:style>
  <w:style w:type="character" w:customStyle="1" w:styleId="ZpatChar">
    <w:name w:val="Zápatí Char"/>
    <w:basedOn w:val="Standardnpsmoodstavce"/>
    <w:link w:val="Zpat"/>
    <w:uiPriority w:val="99"/>
    <w:rsid w:val="00445C6C"/>
  </w:style>
  <w:style w:type="character" w:styleId="Odkaznakoment">
    <w:name w:val="annotation reference"/>
    <w:basedOn w:val="Standardnpsmoodstavce"/>
    <w:uiPriority w:val="99"/>
    <w:semiHidden/>
    <w:unhideWhenUsed/>
    <w:rsid w:val="002D08EF"/>
    <w:rPr>
      <w:sz w:val="16"/>
      <w:szCs w:val="16"/>
    </w:rPr>
  </w:style>
  <w:style w:type="paragraph" w:styleId="Textkomente">
    <w:name w:val="annotation text"/>
    <w:basedOn w:val="Normln"/>
    <w:link w:val="TextkomenteChar"/>
    <w:uiPriority w:val="99"/>
    <w:semiHidden/>
    <w:unhideWhenUsed/>
    <w:rsid w:val="002D08EF"/>
    <w:pPr>
      <w:spacing w:line="240" w:lineRule="auto"/>
    </w:pPr>
    <w:rPr>
      <w:sz w:val="20"/>
      <w:szCs w:val="20"/>
    </w:rPr>
  </w:style>
  <w:style w:type="character" w:customStyle="1" w:styleId="TextkomenteChar">
    <w:name w:val="Text komentáře Char"/>
    <w:basedOn w:val="Standardnpsmoodstavce"/>
    <w:link w:val="Textkomente"/>
    <w:uiPriority w:val="99"/>
    <w:semiHidden/>
    <w:rsid w:val="002D08EF"/>
    <w:rPr>
      <w:sz w:val="20"/>
      <w:szCs w:val="20"/>
    </w:rPr>
  </w:style>
  <w:style w:type="paragraph" w:styleId="Pedmtkomente">
    <w:name w:val="annotation subject"/>
    <w:basedOn w:val="Textkomente"/>
    <w:next w:val="Textkomente"/>
    <w:link w:val="PedmtkomenteChar"/>
    <w:uiPriority w:val="99"/>
    <w:semiHidden/>
    <w:unhideWhenUsed/>
    <w:rsid w:val="002D08EF"/>
    <w:rPr>
      <w:b/>
      <w:bCs/>
    </w:rPr>
  </w:style>
  <w:style w:type="character" w:customStyle="1" w:styleId="PedmtkomenteChar">
    <w:name w:val="Předmět komentáře Char"/>
    <w:basedOn w:val="TextkomenteChar"/>
    <w:link w:val="Pedmtkomente"/>
    <w:uiPriority w:val="99"/>
    <w:semiHidden/>
    <w:rsid w:val="002D08EF"/>
    <w:rPr>
      <w:b/>
      <w:bCs/>
      <w:sz w:val="20"/>
      <w:szCs w:val="20"/>
    </w:rPr>
  </w:style>
  <w:style w:type="paragraph" w:styleId="Textbubliny">
    <w:name w:val="Balloon Text"/>
    <w:basedOn w:val="Normln"/>
    <w:link w:val="TextbublinyChar"/>
    <w:uiPriority w:val="99"/>
    <w:semiHidden/>
    <w:unhideWhenUsed/>
    <w:rsid w:val="002D08EF"/>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D08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072689">
      <w:bodyDiv w:val="1"/>
      <w:marLeft w:val="0"/>
      <w:marRight w:val="0"/>
      <w:marTop w:val="0"/>
      <w:marBottom w:val="0"/>
      <w:divBdr>
        <w:top w:val="none" w:sz="0" w:space="0" w:color="auto"/>
        <w:left w:val="none" w:sz="0" w:space="0" w:color="auto"/>
        <w:bottom w:val="none" w:sz="0" w:space="0" w:color="auto"/>
        <w:right w:val="none" w:sz="0" w:space="0" w:color="auto"/>
      </w:divBdr>
    </w:div>
    <w:div w:id="788205917">
      <w:bodyDiv w:val="1"/>
      <w:marLeft w:val="0"/>
      <w:marRight w:val="0"/>
      <w:marTop w:val="0"/>
      <w:marBottom w:val="0"/>
      <w:divBdr>
        <w:top w:val="none" w:sz="0" w:space="0" w:color="auto"/>
        <w:left w:val="none" w:sz="0" w:space="0" w:color="auto"/>
        <w:bottom w:val="none" w:sz="0" w:space="0" w:color="auto"/>
        <w:right w:val="none" w:sz="0" w:space="0" w:color="auto"/>
      </w:divBdr>
    </w:div>
    <w:div w:id="843085370">
      <w:bodyDiv w:val="1"/>
      <w:marLeft w:val="0"/>
      <w:marRight w:val="0"/>
      <w:marTop w:val="0"/>
      <w:marBottom w:val="0"/>
      <w:divBdr>
        <w:top w:val="none" w:sz="0" w:space="0" w:color="auto"/>
        <w:left w:val="none" w:sz="0" w:space="0" w:color="auto"/>
        <w:bottom w:val="none" w:sz="0" w:space="0" w:color="auto"/>
        <w:right w:val="none" w:sz="0" w:space="0" w:color="auto"/>
      </w:divBdr>
    </w:div>
    <w:div w:id="1105998695">
      <w:bodyDiv w:val="1"/>
      <w:marLeft w:val="0"/>
      <w:marRight w:val="0"/>
      <w:marTop w:val="0"/>
      <w:marBottom w:val="0"/>
      <w:divBdr>
        <w:top w:val="none" w:sz="0" w:space="0" w:color="auto"/>
        <w:left w:val="none" w:sz="0" w:space="0" w:color="auto"/>
        <w:bottom w:val="none" w:sz="0" w:space="0" w:color="auto"/>
        <w:right w:val="none" w:sz="0" w:space="0" w:color="auto"/>
      </w:divBdr>
    </w:div>
    <w:div w:id="173403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franckova@know.cz" TargetMode="External"/><Relationship Id="rId1" Type="http://schemas.openxmlformats.org/officeDocument/2006/relationships/hyperlink" Target="mailto:marasova@know.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4.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600</Words>
  <Characters>3543</Characters>
  <Application>Microsoft Office Word</Application>
  <DocSecurity>0</DocSecurity>
  <Lines>29</Lines>
  <Paragraphs>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Mařasová</dc:creator>
  <cp:keywords/>
  <dc:description/>
  <cp:lastModifiedBy>Alena Mařasová</cp:lastModifiedBy>
  <cp:revision>2</cp:revision>
  <dcterms:created xsi:type="dcterms:W3CDTF">2020-04-30T10:45:00Z</dcterms:created>
  <dcterms:modified xsi:type="dcterms:W3CDTF">2020-04-30T10:45:00Z</dcterms:modified>
</cp:coreProperties>
</file>